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C2" w:rsidRPr="006702C2" w:rsidRDefault="006702C2" w:rsidP="006702C2">
      <w:pPr>
        <w:keepNext/>
        <w:spacing w:after="0" w:line="240" w:lineRule="auto"/>
        <w:outlineLvl w:val="0"/>
        <w:rPr>
          <w:rFonts w:eastAsia="Times New Roman" w:cs="Times New Roman"/>
          <w:b/>
          <w:lang w:val="en-GB"/>
        </w:rPr>
      </w:pPr>
      <w:r w:rsidRPr="006702C2">
        <w:rPr>
          <w:rFonts w:eastAsia="Times New Roman" w:cs="Times New Roman"/>
          <w:b/>
          <w:lang w:val="en-GB"/>
        </w:rPr>
        <w:t xml:space="preserve">CODEBOOK </w:t>
      </w:r>
      <w:r w:rsidRPr="006702C2">
        <w:rPr>
          <w:rFonts w:eastAsia="Times New Roman" w:cs="Times New Roman"/>
          <w:b/>
          <w:lang w:val="en-GB"/>
        </w:rPr>
        <w:tab/>
        <w:t>EU-SILC microdata 201</w:t>
      </w:r>
      <w:r>
        <w:rPr>
          <w:rFonts w:eastAsia="Times New Roman" w:cs="Times New Roman"/>
          <w:b/>
          <w:lang w:val="en-GB"/>
        </w:rPr>
        <w:t>0</w:t>
      </w:r>
    </w:p>
    <w:p w:rsidR="006702C2" w:rsidRPr="006702C2" w:rsidRDefault="006702C2" w:rsidP="006702C2">
      <w:pPr>
        <w:spacing w:after="0" w:line="240" w:lineRule="auto"/>
        <w:rPr>
          <w:rFonts w:eastAsia="Times New Roman" w:cs="Times New Roman"/>
        </w:rPr>
      </w:pPr>
    </w:p>
    <w:p w:rsidR="006702C2" w:rsidRPr="006702C2" w:rsidRDefault="006702C2" w:rsidP="006702C2">
      <w:pPr>
        <w:keepNext/>
        <w:spacing w:after="0" w:line="240" w:lineRule="auto"/>
        <w:outlineLvl w:val="1"/>
        <w:rPr>
          <w:rFonts w:eastAsia="Times New Roman" w:cs="Times New Roman"/>
          <w:u w:val="single"/>
          <w:lang w:val="en-GB"/>
        </w:rPr>
      </w:pPr>
      <w:r w:rsidRPr="006702C2">
        <w:rPr>
          <w:rFonts w:eastAsia="Times New Roman" w:cs="Times New Roman"/>
          <w:u w:val="single"/>
          <w:lang w:val="en-GB"/>
        </w:rPr>
        <w:t xml:space="preserve">Please note that </w:t>
      </w:r>
    </w:p>
    <w:p w:rsidR="006702C2" w:rsidRPr="006702C2" w:rsidRDefault="006702C2" w:rsidP="006702C2">
      <w:pPr>
        <w:spacing w:after="0" w:line="240" w:lineRule="auto"/>
        <w:rPr>
          <w:rFonts w:eastAsia="Times New Roman" w:cs="Times New Roman"/>
        </w:rPr>
      </w:pPr>
    </w:p>
    <w:p w:rsidR="006702C2" w:rsidRPr="006702C2" w:rsidRDefault="006702C2" w:rsidP="006702C2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6702C2">
        <w:rPr>
          <w:rFonts w:eastAsia="Times New Roman" w:cs="Times New Roman"/>
        </w:rPr>
        <w:t>Data may be subject to future revision.</w:t>
      </w:r>
    </w:p>
    <w:p w:rsidR="006702C2" w:rsidRPr="006702C2" w:rsidRDefault="006702C2" w:rsidP="006702C2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6702C2">
        <w:rPr>
          <w:rFonts w:eastAsia="Times New Roman" w:cs="Times New Roman"/>
        </w:rPr>
        <w:t xml:space="preserve">The questions in this module were </w:t>
      </w:r>
      <w:r>
        <w:rPr>
          <w:rFonts w:eastAsia="Times New Roman" w:cs="Times New Roman"/>
        </w:rPr>
        <w:t>not asked of all interviewees.  See criteria below.  There were different criteria for different questions.</w:t>
      </w:r>
    </w:p>
    <w:p w:rsidR="006702C2" w:rsidRPr="006702C2" w:rsidRDefault="006702C2" w:rsidP="006702C2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6702C2">
        <w:rPr>
          <w:rFonts w:eastAsia="Times New Roman" w:cs="Times New Roman"/>
        </w:rPr>
        <w:t xml:space="preserve">This file is intended to be used in conjunction with </w:t>
      </w:r>
      <w:r>
        <w:rPr>
          <w:rFonts w:eastAsia="Times New Roman" w:cs="Times New Roman"/>
        </w:rPr>
        <w:t>the main SILC 2010</w:t>
      </w:r>
      <w:r w:rsidRPr="006702C2">
        <w:rPr>
          <w:rFonts w:eastAsia="Times New Roman" w:cs="Times New Roman"/>
        </w:rPr>
        <w:t xml:space="preserve"> data file which contains weights etc.  The records of the two files can be linked using the variables </w:t>
      </w:r>
      <w:r>
        <w:rPr>
          <w:snapToGrid w:val="0"/>
        </w:rPr>
        <w:t xml:space="preserve">Hhld_no </w:t>
      </w:r>
      <w:proofErr w:type="gramStart"/>
      <w:r>
        <w:rPr>
          <w:snapToGrid w:val="0"/>
        </w:rPr>
        <w:t>and</w:t>
      </w:r>
      <w:r w:rsidRPr="006702C2">
        <w:rPr>
          <w:snapToGrid w:val="0"/>
        </w:rPr>
        <w:t xml:space="preserve">  Pers</w:t>
      </w:r>
      <w:proofErr w:type="gramEnd"/>
      <w:r w:rsidRPr="006702C2">
        <w:rPr>
          <w:snapToGrid w:val="0"/>
        </w:rPr>
        <w:t>_no.</w:t>
      </w:r>
    </w:p>
    <w:p w:rsidR="006702C2" w:rsidRPr="006702C2" w:rsidRDefault="006702C2" w:rsidP="006702C2">
      <w:pPr>
        <w:spacing w:after="0" w:line="240" w:lineRule="auto"/>
        <w:rPr>
          <w:rFonts w:eastAsia="Times New Roman" w:cs="Times New Roman"/>
        </w:rPr>
      </w:pPr>
    </w:p>
    <w:p w:rsidR="006702C2" w:rsidRPr="006702C2" w:rsidRDefault="006702C2" w:rsidP="006702C2">
      <w:pPr>
        <w:spacing w:after="0" w:line="240" w:lineRule="auto"/>
        <w:rPr>
          <w:rFonts w:eastAsia="Times New Roman" w:cs="Times New Roman"/>
        </w:rPr>
      </w:pPr>
    </w:p>
    <w:p w:rsidR="006702C2" w:rsidRPr="006702C2" w:rsidRDefault="006702C2" w:rsidP="006702C2">
      <w:pPr>
        <w:keepNext/>
        <w:spacing w:after="0" w:line="240" w:lineRule="auto"/>
        <w:outlineLvl w:val="1"/>
        <w:rPr>
          <w:rFonts w:eastAsia="Times New Roman" w:cs="Times New Roman"/>
          <w:u w:val="single"/>
          <w:lang w:val="en-GB"/>
        </w:rPr>
      </w:pPr>
      <w:r w:rsidRPr="006702C2">
        <w:rPr>
          <w:rFonts w:eastAsia="Times New Roman" w:cs="Times New Roman"/>
          <w:u w:val="single"/>
          <w:lang w:val="en-GB"/>
        </w:rPr>
        <w:t>Contents</w:t>
      </w:r>
    </w:p>
    <w:p w:rsidR="006702C2" w:rsidRPr="006702C2" w:rsidRDefault="006702C2" w:rsidP="006702C2">
      <w:pPr>
        <w:spacing w:after="0" w:line="240" w:lineRule="auto"/>
        <w:rPr>
          <w:rFonts w:eastAsia="Times New Roman" w:cs="Times New Roman"/>
        </w:rPr>
      </w:pPr>
    </w:p>
    <w:p w:rsidR="006702C2" w:rsidRPr="00EC5DC5" w:rsidRDefault="006702C2" w:rsidP="006702C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</w:rPr>
      </w:pPr>
      <w:r w:rsidRPr="006702C2">
        <w:rPr>
          <w:rFonts w:eastAsia="Times New Roman" w:cs="Times New Roman"/>
        </w:rPr>
        <w:t>There are 1</w:t>
      </w:r>
      <w:r>
        <w:rPr>
          <w:rFonts w:eastAsia="Times New Roman" w:cs="Times New Roman"/>
        </w:rPr>
        <w:t>1</w:t>
      </w:r>
      <w:r w:rsidRPr="006702C2">
        <w:rPr>
          <w:rFonts w:eastAsia="Times New Roman" w:cs="Times New Roman"/>
        </w:rPr>
        <w:t>,5</w:t>
      </w:r>
      <w:r>
        <w:rPr>
          <w:rFonts w:eastAsia="Times New Roman" w:cs="Times New Roman"/>
        </w:rPr>
        <w:t>87</w:t>
      </w:r>
      <w:r w:rsidRPr="006702C2">
        <w:rPr>
          <w:rFonts w:eastAsia="Times New Roman" w:cs="Times New Roman"/>
        </w:rPr>
        <w:t xml:space="preserve"> observations and </w:t>
      </w:r>
      <w:r w:rsidR="00D06339">
        <w:rPr>
          <w:rFonts w:eastAsia="Times New Roman" w:cs="Times New Roman"/>
        </w:rPr>
        <w:t>2</w:t>
      </w:r>
      <w:r w:rsidR="0091702F">
        <w:rPr>
          <w:rFonts w:eastAsia="Times New Roman" w:cs="Times New Roman"/>
        </w:rPr>
        <w:t>3</w:t>
      </w:r>
      <w:r>
        <w:rPr>
          <w:rFonts w:eastAsia="Times New Roman" w:cs="Times New Roman"/>
        </w:rPr>
        <w:t xml:space="preserve"> </w:t>
      </w:r>
      <w:r w:rsidRPr="006702C2">
        <w:rPr>
          <w:rFonts w:eastAsia="Times New Roman" w:cs="Times New Roman"/>
        </w:rPr>
        <w:t>variables on the dataset. This includes 4,727 households and 11,587 interviewed individuals.  Descriptions of each variable follow below.</w:t>
      </w: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p w:rsidR="00EC5DC5" w:rsidRDefault="00EC5DC5" w:rsidP="00EC5DC5">
      <w:pPr>
        <w:spacing w:after="0" w:line="240" w:lineRule="auto"/>
        <w:rPr>
          <w:rFonts w:eastAsia="Times New Roman" w:cs="Times New Roman"/>
        </w:rPr>
      </w:pPr>
    </w:p>
    <w:tbl>
      <w:tblPr>
        <w:tblStyle w:val="TableGrid"/>
        <w:tblpPr w:leftFromText="180" w:rightFromText="180" w:vertAnchor="page" w:horzAnchor="margin" w:tblpX="-210" w:tblpY="1546"/>
        <w:tblW w:w="9452" w:type="dxa"/>
        <w:tblLook w:val="04A0" w:firstRow="1" w:lastRow="0" w:firstColumn="1" w:lastColumn="0" w:noHBand="0" w:noVBand="1"/>
      </w:tblPr>
      <w:tblGrid>
        <w:gridCol w:w="3290"/>
        <w:gridCol w:w="3081"/>
        <w:gridCol w:w="3081"/>
      </w:tblGrid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snapToGrid w:val="0"/>
              </w:rPr>
            </w:pPr>
            <w:r w:rsidRPr="00EC5DC5">
              <w:rPr>
                <w:b/>
              </w:rPr>
              <w:lastRenderedPageBreak/>
              <w:t>Variable</w:t>
            </w:r>
          </w:p>
        </w:tc>
        <w:tc>
          <w:tcPr>
            <w:tcW w:w="3081" w:type="dxa"/>
          </w:tcPr>
          <w:p w:rsidR="00EC5DC5" w:rsidRPr="00EC5DC5" w:rsidRDefault="00EC5DC5" w:rsidP="005E0B69">
            <w:r w:rsidRPr="00EC5DC5">
              <w:rPr>
                <w:b/>
              </w:rPr>
              <w:t>Description</w:t>
            </w:r>
          </w:p>
        </w:tc>
        <w:tc>
          <w:tcPr>
            <w:tcW w:w="3081" w:type="dxa"/>
          </w:tcPr>
          <w:p w:rsidR="00EC5DC5" w:rsidRPr="00EC5DC5" w:rsidRDefault="00EC5DC5" w:rsidP="005E0B69">
            <w:r w:rsidRPr="00EC5DC5">
              <w:rPr>
                <w:b/>
              </w:rPr>
              <w:t>Values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r w:rsidRPr="00EC5DC5">
              <w:rPr>
                <w:snapToGrid w:val="0"/>
              </w:rPr>
              <w:t>Suryear</w:t>
            </w:r>
          </w:p>
        </w:tc>
        <w:tc>
          <w:tcPr>
            <w:tcW w:w="3081" w:type="dxa"/>
          </w:tcPr>
          <w:p w:rsidR="00EC5DC5" w:rsidRPr="00EC5DC5" w:rsidRDefault="00EC5DC5" w:rsidP="005E0B69">
            <w:r w:rsidRPr="00EC5DC5">
              <w:t>Survey year</w:t>
            </w:r>
          </w:p>
        </w:tc>
        <w:tc>
          <w:tcPr>
            <w:tcW w:w="3081" w:type="dxa"/>
          </w:tcPr>
          <w:p w:rsidR="00EC5DC5" w:rsidRPr="00EC5DC5" w:rsidRDefault="00EC5DC5" w:rsidP="005E0B69">
            <w:r w:rsidRPr="00EC5DC5">
              <w:t>2010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r w:rsidRPr="00EC5DC5">
              <w:rPr>
                <w:snapToGrid w:val="0"/>
              </w:rPr>
              <w:t>Hhld_no</w:t>
            </w:r>
          </w:p>
        </w:tc>
        <w:tc>
          <w:tcPr>
            <w:tcW w:w="3081" w:type="dxa"/>
          </w:tcPr>
          <w:p w:rsidR="00EC5DC5" w:rsidRPr="00EC5DC5" w:rsidRDefault="00EC5DC5" w:rsidP="005E0B69">
            <w:r w:rsidRPr="00EC5DC5">
              <w:rPr>
                <w:snapToGrid w:val="0"/>
              </w:rPr>
              <w:t>ID number of household. Members of the same household will have the same ID number</w:t>
            </w:r>
          </w:p>
        </w:tc>
        <w:tc>
          <w:tcPr>
            <w:tcW w:w="3081" w:type="dxa"/>
          </w:tcPr>
          <w:p w:rsidR="00EC5DC5" w:rsidRPr="00EC5DC5" w:rsidRDefault="00EC5DC5" w:rsidP="005E0B69">
            <w:r w:rsidRPr="00EC5DC5">
              <w:t>ID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r w:rsidRPr="00EC5DC5">
              <w:rPr>
                <w:snapToGrid w:val="0"/>
              </w:rPr>
              <w:t>Pers_no</w:t>
            </w:r>
          </w:p>
        </w:tc>
        <w:tc>
          <w:tcPr>
            <w:tcW w:w="3081" w:type="dxa"/>
          </w:tcPr>
          <w:p w:rsidR="00EC5DC5" w:rsidRPr="00EC5DC5" w:rsidRDefault="00EC5DC5" w:rsidP="005E0B69">
            <w:r w:rsidRPr="00EC5DC5">
              <w:rPr>
                <w:snapToGrid w:val="0"/>
              </w:rPr>
              <w:t>ID number of person in household</w:t>
            </w:r>
          </w:p>
        </w:tc>
        <w:tc>
          <w:tcPr>
            <w:tcW w:w="3081" w:type="dxa"/>
          </w:tcPr>
          <w:p w:rsidR="00EC5DC5" w:rsidRPr="00EC5DC5" w:rsidRDefault="00EC5DC5" w:rsidP="005E0B69">
            <w:r w:rsidRPr="00EC5DC5">
              <w:t>ID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r w:rsidRPr="00EC5DC5">
              <w:rPr>
                <w:rFonts w:cs="Courier New"/>
                <w:shd w:val="clear" w:color="auto" w:fill="FFFFFF"/>
              </w:rPr>
              <w:t>reg_hse_fin</w:t>
            </w:r>
          </w:p>
        </w:tc>
        <w:tc>
          <w:tcPr>
            <w:tcW w:w="3081" w:type="dxa"/>
          </w:tcPr>
          <w:p w:rsidR="00EC5DC5" w:rsidRPr="00EC5DC5" w:rsidRDefault="00EC5DC5" w:rsidP="005E0B69">
            <w:r w:rsidRPr="00EC5DC5">
              <w:t>Regime of household finances  -</w:t>
            </w:r>
          </w:p>
          <w:p w:rsidR="00EC5DC5" w:rsidRPr="00EC5DC5" w:rsidRDefault="00EC5DC5" w:rsidP="005E0B69"/>
          <w:p w:rsidR="00EC5DC5" w:rsidRPr="00EC5DC5" w:rsidRDefault="00EC5DC5" w:rsidP="005E0B69">
            <w:r w:rsidRPr="00EC5DC5">
              <w:t>Variable only applies to households with 2 or more adults aged 16+</w:t>
            </w:r>
          </w:p>
          <w:p w:rsidR="00EC5DC5" w:rsidRPr="00EC5DC5" w:rsidRDefault="00EC5DC5" w:rsidP="005E0B69"/>
          <w:p w:rsidR="00EC5DC5" w:rsidRPr="00EC5DC5" w:rsidRDefault="00EC5DC5" w:rsidP="005E0B69">
            <w:r w:rsidRPr="00EC5DC5">
              <w:t>The question was only asked of the head of household. i.e. person no. 1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1 We treat all incomes as common resources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2 We treat some incomes as common resources and the rest as private resources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3 We treat all incomes as private resources of the person receiving it</w:t>
            </w:r>
          </w:p>
          <w:p w:rsidR="00EC5DC5" w:rsidRPr="00EC5DC5" w:rsidRDefault="00EC5DC5" w:rsidP="005E0B69">
            <w:r w:rsidRPr="00EC5DC5">
              <w:rPr>
                <w:rFonts w:cs="Times New Roman"/>
              </w:rPr>
              <w:t>4 We do not receive any income in the household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r w:rsidRPr="00EC5DC5">
              <w:rPr>
                <w:rFonts w:cs="Courier New"/>
                <w:shd w:val="clear" w:color="auto" w:fill="FFFFFF"/>
              </w:rPr>
              <w:t>mgt_com_fin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rPr>
                <w:rFonts w:cs="Courier New"/>
                <w:shd w:val="clear" w:color="auto" w:fill="FFFFFF"/>
              </w:rPr>
            </w:pPr>
            <w:r w:rsidRPr="00EC5DC5">
              <w:rPr>
                <w:rFonts w:cs="Courier New"/>
                <w:shd w:val="clear" w:color="auto" w:fill="FFFFFF"/>
              </w:rPr>
              <w:t>Management of common household finances</w:t>
            </w:r>
          </w:p>
          <w:p w:rsidR="00EC5DC5" w:rsidRPr="00EC5DC5" w:rsidRDefault="00EC5DC5" w:rsidP="005E0B69">
            <w:pPr>
              <w:rPr>
                <w:rFonts w:cs="Courier New"/>
                <w:shd w:val="clear" w:color="auto" w:fill="FFFFFF"/>
              </w:rPr>
            </w:pPr>
            <w:bookmarkStart w:id="0" w:name="_GoBack"/>
            <w:bookmarkEnd w:id="0"/>
          </w:p>
          <w:p w:rsidR="00EC5DC5" w:rsidRPr="00EC5DC5" w:rsidRDefault="00EC5DC5" w:rsidP="005E0B69">
            <w:r w:rsidRPr="00EC5DC5">
              <w:t>Variable only applies to households with 2 or more adults aged 16+</w:t>
            </w:r>
          </w:p>
          <w:p w:rsidR="00EC5DC5" w:rsidRPr="00EC5DC5" w:rsidRDefault="00EC5DC5" w:rsidP="005E0B69"/>
          <w:p w:rsidR="00EC5DC5" w:rsidRPr="00EC5DC5" w:rsidRDefault="00EC5DC5" w:rsidP="005E0B69">
            <w:r w:rsidRPr="00EC5DC5">
              <w:t>The question was only asked of the head of household. i.e. person no. 1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1 One or more household members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2 At least one person inside and at least one person outside the household is involved in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managing the common household finances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3 No person inside the household and at least one person outside the household is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involved in managing the common household finances</w:t>
            </w:r>
          </w:p>
          <w:p w:rsidR="00EC5DC5" w:rsidRPr="00EC5DC5" w:rsidRDefault="00EC5DC5" w:rsidP="005E0B69">
            <w:r w:rsidRPr="00EC5DC5">
              <w:rPr>
                <w:rFonts w:cs="Times New Roman"/>
              </w:rPr>
              <w:t>4 There are no common household finances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r w:rsidRPr="00EC5DC5">
              <w:rPr>
                <w:rFonts w:cs="Courier New"/>
                <w:shd w:val="clear" w:color="auto" w:fill="FFFFFF"/>
              </w:rPr>
              <w:t>p1_resp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Identification number of person 1 managing the household's</w:t>
            </w:r>
          </w:p>
          <w:p w:rsidR="00EC5DC5" w:rsidRPr="00EC5DC5" w:rsidRDefault="00EC5DC5" w:rsidP="005E0B69">
            <w:pPr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Finances</w:t>
            </w:r>
          </w:p>
          <w:p w:rsidR="00EC5DC5" w:rsidRPr="00EC5DC5" w:rsidRDefault="00EC5DC5" w:rsidP="005E0B69">
            <w:pPr>
              <w:rPr>
                <w:rFonts w:cs="Times New Roman"/>
                <w:bCs/>
              </w:rPr>
            </w:pPr>
          </w:p>
          <w:p w:rsidR="00EC5DC5" w:rsidRPr="00EC5DC5" w:rsidRDefault="00EC5DC5" w:rsidP="005E0B69">
            <w:r w:rsidRPr="00EC5DC5">
              <w:t>Variable only applies to households with 2 or more adults aged 16+</w:t>
            </w:r>
          </w:p>
          <w:p w:rsidR="00EC5DC5" w:rsidRPr="00EC5DC5" w:rsidRDefault="00EC5DC5" w:rsidP="005E0B69"/>
        </w:tc>
        <w:tc>
          <w:tcPr>
            <w:tcW w:w="3081" w:type="dxa"/>
          </w:tcPr>
          <w:p w:rsidR="00EC5DC5" w:rsidRPr="00EC5DC5" w:rsidRDefault="00EC5DC5" w:rsidP="005E0B69">
            <w:r w:rsidRPr="00EC5DC5">
              <w:t>Personal ID of person 1 managing household finances.  Personal ID is the hhld_no. concatenated with the pers_no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r w:rsidRPr="00EC5DC5">
              <w:rPr>
                <w:rFonts w:cs="Courier New"/>
                <w:shd w:val="clear" w:color="auto" w:fill="FFFFFF"/>
              </w:rPr>
              <w:t>P2_resp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Identification number of person 2 managing the household's</w:t>
            </w:r>
          </w:p>
          <w:p w:rsidR="00EC5DC5" w:rsidRPr="00EC5DC5" w:rsidRDefault="00EC5DC5" w:rsidP="005E0B69">
            <w:pPr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Finances</w:t>
            </w:r>
          </w:p>
          <w:p w:rsidR="00EC5DC5" w:rsidRPr="00EC5DC5" w:rsidRDefault="00EC5DC5" w:rsidP="005E0B69">
            <w:pPr>
              <w:rPr>
                <w:rFonts w:cs="Times New Roman"/>
                <w:bCs/>
              </w:rPr>
            </w:pPr>
          </w:p>
          <w:p w:rsidR="00EC5DC5" w:rsidRPr="00EC5DC5" w:rsidRDefault="00EC5DC5" w:rsidP="005E0B69">
            <w:r w:rsidRPr="00EC5DC5">
              <w:t>Variable only applies to households with 2 or more adults aged 16+</w:t>
            </w:r>
          </w:p>
          <w:p w:rsidR="00EC5DC5" w:rsidRPr="00EC5DC5" w:rsidRDefault="00EC5DC5" w:rsidP="005E0B69"/>
        </w:tc>
        <w:tc>
          <w:tcPr>
            <w:tcW w:w="3081" w:type="dxa"/>
          </w:tcPr>
          <w:p w:rsidR="00EC5DC5" w:rsidRPr="00EC5DC5" w:rsidRDefault="00EC5DC5" w:rsidP="005E0B69">
            <w:r w:rsidRPr="00EC5DC5">
              <w:t>Personal ID of person 2 managing household finances.  Personal ID is the hhld_no. concatenated with the pers_no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r w:rsidRPr="00EC5DC5">
              <w:rPr>
                <w:rFonts w:cs="Courier New"/>
                <w:shd w:val="clear" w:color="auto" w:fill="FFFFFF"/>
              </w:rPr>
              <w:t>sep_pers_inc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Proportion of personal income kept separate from the common</w:t>
            </w:r>
          </w:p>
          <w:p w:rsidR="00EC5DC5" w:rsidRPr="00EC5DC5" w:rsidRDefault="00EC5DC5" w:rsidP="005E0B69">
            <w:pPr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lastRenderedPageBreak/>
              <w:t>household budget</w:t>
            </w:r>
          </w:p>
          <w:p w:rsidR="00EC5DC5" w:rsidRPr="00EC5DC5" w:rsidRDefault="00EC5DC5" w:rsidP="005E0B69">
            <w:pPr>
              <w:rPr>
                <w:rFonts w:cs="Times New Roman"/>
                <w:bCs/>
              </w:rPr>
            </w:pPr>
          </w:p>
          <w:p w:rsidR="00EC5DC5" w:rsidRPr="00EC5DC5" w:rsidRDefault="00EC5DC5" w:rsidP="005E0B69">
            <w:r w:rsidRPr="00EC5DC5">
              <w:rPr>
                <w:rFonts w:cs="Times New Roman"/>
                <w:bCs/>
              </w:rPr>
              <w:t>Only asked of persons aged 16+ living in households with at least 2 persons aged 16+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lastRenderedPageBreak/>
              <w:t>1 All my personal income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2 More than half of my personal income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lastRenderedPageBreak/>
              <w:t>3 About half of my personal income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4 Less than half of my personal income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5 None</w:t>
            </w:r>
          </w:p>
          <w:p w:rsidR="00EC5DC5" w:rsidRPr="00EC5DC5" w:rsidRDefault="00EC5DC5" w:rsidP="005E0B69">
            <w:r w:rsidRPr="00EC5DC5">
              <w:rPr>
                <w:rFonts w:cs="Times New Roman"/>
              </w:rPr>
              <w:t>6 The respondent has no personal income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rFonts w:cs="Courier New"/>
                <w:shd w:val="clear" w:color="auto" w:fill="FFFFFF"/>
              </w:rPr>
            </w:pPr>
            <w:r w:rsidRPr="00EC5DC5">
              <w:rPr>
                <w:rFonts w:cs="Courier New"/>
                <w:shd w:val="clear" w:color="auto" w:fill="FFFFFF"/>
              </w:rPr>
              <w:lastRenderedPageBreak/>
              <w:t>access_bk_ac</w:t>
            </w:r>
          </w:p>
        </w:tc>
        <w:tc>
          <w:tcPr>
            <w:tcW w:w="3081" w:type="dxa"/>
          </w:tcPr>
          <w:p w:rsidR="00EC5DC5" w:rsidRPr="00EC5DC5" w:rsidRDefault="00EC5DC5" w:rsidP="005E0B69">
            <w:r w:rsidRPr="00EC5DC5">
              <w:t>Access to a bank account</w:t>
            </w:r>
          </w:p>
          <w:p w:rsidR="00EC5DC5" w:rsidRPr="00EC5DC5" w:rsidRDefault="00EC5DC5" w:rsidP="005E0B69"/>
          <w:p w:rsidR="00EC5DC5" w:rsidRPr="00EC5DC5" w:rsidRDefault="00EC5DC5" w:rsidP="005E0B69">
            <w:r w:rsidRPr="00EC5DC5">
              <w:rPr>
                <w:rFonts w:cs="Times New Roman"/>
                <w:bCs/>
              </w:rPr>
              <w:t>Only asked of persons aged 16+ living in households with at least 2 persons aged 16+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1 Yes</w:t>
            </w:r>
          </w:p>
          <w:p w:rsidR="00EC5DC5" w:rsidRPr="00EC5DC5" w:rsidRDefault="00EC5DC5" w:rsidP="005E0B69">
            <w:r w:rsidRPr="00EC5DC5">
              <w:rPr>
                <w:rFonts w:cs="Times New Roman"/>
              </w:rPr>
              <w:t>2 No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rFonts w:cs="Courier New"/>
                <w:shd w:val="clear" w:color="auto" w:fill="FFFFFF"/>
              </w:rPr>
            </w:pPr>
            <w:r w:rsidRPr="00EC5DC5">
              <w:rPr>
                <w:rFonts w:cs="Courier New"/>
                <w:shd w:val="clear" w:color="auto" w:fill="FFFFFF"/>
              </w:rPr>
              <w:t>dec_shopping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Decision-making on everyday shopping</w:t>
            </w:r>
          </w:p>
          <w:p w:rsidR="00EC5DC5" w:rsidRPr="00EC5DC5" w:rsidRDefault="00EC5DC5" w:rsidP="005E0B69">
            <w:pPr>
              <w:rPr>
                <w:rFonts w:cs="Times New Roman"/>
                <w:bCs/>
              </w:rPr>
            </w:pPr>
          </w:p>
          <w:p w:rsidR="00EC5DC5" w:rsidRPr="00EC5DC5" w:rsidRDefault="00EC5DC5" w:rsidP="005E0B69">
            <w:r w:rsidRPr="00EC5DC5">
              <w:rPr>
                <w:rFonts w:cs="Times New Roman"/>
                <w:bCs/>
              </w:rPr>
              <w:t>Only asked of persons aged 16+ living in households with at least 2 persons aged 16+ where the person has a partner living in the household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1 More me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2 Balanced</w:t>
            </w:r>
          </w:p>
          <w:p w:rsidR="00EC5DC5" w:rsidRPr="00EC5DC5" w:rsidRDefault="00EC5DC5" w:rsidP="005E0B69">
            <w:r w:rsidRPr="00EC5DC5">
              <w:rPr>
                <w:rFonts w:cs="Times New Roman"/>
              </w:rPr>
              <w:t>3 More my partner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rFonts w:cs="Courier New"/>
                <w:shd w:val="clear" w:color="auto" w:fill="FFFFFF"/>
              </w:rPr>
            </w:pPr>
            <w:r w:rsidRPr="00EC5DC5">
              <w:rPr>
                <w:rFonts w:cs="Courier New"/>
                <w:shd w:val="clear" w:color="auto" w:fill="FFFFFF"/>
              </w:rPr>
              <w:t>dec_child_exp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Decision-making on important expenses to make for the child(ren)</w:t>
            </w:r>
          </w:p>
          <w:p w:rsidR="00EC5DC5" w:rsidRPr="00EC5DC5" w:rsidRDefault="00EC5DC5" w:rsidP="005E0B69">
            <w:pPr>
              <w:rPr>
                <w:rFonts w:cs="Times New Roman"/>
                <w:bCs/>
              </w:rPr>
            </w:pPr>
          </w:p>
          <w:p w:rsidR="00EC5DC5" w:rsidRPr="00EC5DC5" w:rsidRDefault="00EC5DC5" w:rsidP="005E0B69">
            <w:pPr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Only asked of persons aged 16+ living in households with at least 2 persons aged 16+ where the person has a partner living in the household and where at least one child under 16 lives in the household</w:t>
            </w:r>
          </w:p>
          <w:p w:rsidR="00EC5DC5" w:rsidRPr="00EC5DC5" w:rsidRDefault="00EC5DC5" w:rsidP="005E0B69">
            <w:pPr>
              <w:rPr>
                <w:rFonts w:cs="Times New Roman"/>
                <w:bCs/>
              </w:rPr>
            </w:pP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1 More me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2 Balanced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3 More my partner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rFonts w:cs="Courier New"/>
                <w:shd w:val="clear" w:color="auto" w:fill="FFFFFF"/>
              </w:rPr>
            </w:pPr>
            <w:r w:rsidRPr="00EC5DC5">
              <w:rPr>
                <w:rFonts w:cs="Courier New"/>
                <w:shd w:val="clear" w:color="auto" w:fill="FFFFFF"/>
              </w:rPr>
              <w:t>dec_furn_dur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Decision-making on expensive purchases of consumer durables and</w:t>
            </w:r>
          </w:p>
          <w:p w:rsidR="00EC5DC5" w:rsidRPr="00EC5DC5" w:rsidRDefault="00EC5DC5" w:rsidP="005E0B69">
            <w:pPr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Furniture</w:t>
            </w:r>
          </w:p>
          <w:p w:rsidR="00946F5A" w:rsidRDefault="00946F5A" w:rsidP="005E0B69">
            <w:pPr>
              <w:rPr>
                <w:rFonts w:cs="Times New Roman"/>
                <w:bCs/>
              </w:rPr>
            </w:pPr>
          </w:p>
          <w:p w:rsidR="00EC5DC5" w:rsidRPr="00EC5DC5" w:rsidRDefault="00EC5DC5" w:rsidP="005E0B69">
            <w:pPr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Only asked of persons aged 16+ living in households with at least 2 persons aged 16+ where the person has a partner living in the household</w:t>
            </w:r>
          </w:p>
          <w:p w:rsidR="00EC5DC5" w:rsidRPr="00EC5DC5" w:rsidRDefault="00EC5DC5" w:rsidP="005E0B69"/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1 More me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2 Balanced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3 More my partner</w:t>
            </w:r>
          </w:p>
          <w:p w:rsidR="00EC5DC5" w:rsidRPr="00EC5DC5" w:rsidRDefault="00EC5DC5" w:rsidP="005E0B69">
            <w:r w:rsidRPr="00EC5DC5">
              <w:rPr>
                <w:rFonts w:cs="Times New Roman"/>
              </w:rPr>
              <w:t>4 Never arisen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rFonts w:cs="Courier New"/>
                <w:shd w:val="clear" w:color="auto" w:fill="FFFFFF"/>
              </w:rPr>
            </w:pPr>
            <w:r w:rsidRPr="00EC5DC5">
              <w:rPr>
                <w:rFonts w:cs="Courier New"/>
                <w:shd w:val="clear" w:color="auto" w:fill="FFFFFF"/>
              </w:rPr>
              <w:t>dec_borrow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Decision-making on borrowing money</w:t>
            </w:r>
          </w:p>
          <w:p w:rsidR="00EC5DC5" w:rsidRPr="00946F5A" w:rsidRDefault="00EC5DC5" w:rsidP="005E0B69">
            <w:pPr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Only asked of persons aged 16+ living in households with at least 2 persons aged 16+ where the person has a partner living in the household</w:t>
            </w:r>
          </w:p>
          <w:p w:rsidR="00946F5A" w:rsidRPr="00EC5DC5" w:rsidRDefault="00946F5A" w:rsidP="005E0B69"/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1 More me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2 Balanced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3 More my partner</w:t>
            </w:r>
          </w:p>
          <w:p w:rsidR="00EC5DC5" w:rsidRPr="00EC5DC5" w:rsidRDefault="00EC5DC5" w:rsidP="005E0B69">
            <w:r w:rsidRPr="00EC5DC5">
              <w:rPr>
                <w:rFonts w:cs="Times New Roman"/>
              </w:rPr>
              <w:t>4 Never arisen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rFonts w:cs="Courier New"/>
                <w:shd w:val="clear" w:color="auto" w:fill="FFFFFF"/>
              </w:rPr>
            </w:pPr>
            <w:r w:rsidRPr="00EC5DC5">
              <w:rPr>
                <w:rFonts w:cs="Courier New"/>
                <w:shd w:val="clear" w:color="auto" w:fill="FFFFFF"/>
              </w:rPr>
              <w:t>dec_use_save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 xml:space="preserve">Decision-making on use of </w:t>
            </w:r>
            <w:r w:rsidRPr="00EC5DC5">
              <w:rPr>
                <w:rFonts w:cs="Times New Roman"/>
                <w:bCs/>
              </w:rPr>
              <w:lastRenderedPageBreak/>
              <w:t>savings</w:t>
            </w:r>
          </w:p>
          <w:p w:rsidR="00EC5DC5" w:rsidRPr="00EC5DC5" w:rsidRDefault="00EC5DC5" w:rsidP="005E0B69">
            <w:pPr>
              <w:rPr>
                <w:rFonts w:cs="Times New Roman"/>
                <w:bCs/>
              </w:rPr>
            </w:pPr>
          </w:p>
          <w:p w:rsidR="00EC5DC5" w:rsidRPr="00EC5DC5" w:rsidRDefault="00EC5DC5" w:rsidP="005E0B69">
            <w:pPr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Only asked of persons aged 16+ living in households with at least 2 persons aged 16+ where the person has a partner living in the household</w:t>
            </w:r>
          </w:p>
          <w:p w:rsidR="00EC5DC5" w:rsidRPr="00EC5DC5" w:rsidRDefault="00EC5DC5" w:rsidP="005E0B69"/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lastRenderedPageBreak/>
              <w:t>1 More me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lastRenderedPageBreak/>
              <w:t>2 Balanced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3 More my partner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4 We do not have (common) savings</w:t>
            </w:r>
          </w:p>
          <w:p w:rsidR="00EC5DC5" w:rsidRPr="00EC5DC5" w:rsidRDefault="00EC5DC5" w:rsidP="005E0B69">
            <w:r w:rsidRPr="00EC5DC5">
              <w:rPr>
                <w:rFonts w:cs="Times New Roman"/>
              </w:rPr>
              <w:t>5 Never arisen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rFonts w:cs="Courier New"/>
                <w:shd w:val="clear" w:color="auto" w:fill="FFFFFF"/>
              </w:rPr>
            </w:pPr>
            <w:r w:rsidRPr="00EC5DC5">
              <w:rPr>
                <w:rFonts w:cs="Courier New"/>
                <w:shd w:val="clear" w:color="auto" w:fill="FFFFFF"/>
              </w:rPr>
              <w:lastRenderedPageBreak/>
              <w:t>dec_general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Decision-making – general</w:t>
            </w:r>
          </w:p>
          <w:p w:rsidR="00946F5A" w:rsidRDefault="00946F5A" w:rsidP="005E0B69">
            <w:pPr>
              <w:rPr>
                <w:rFonts w:cs="Times New Roman"/>
                <w:bCs/>
              </w:rPr>
            </w:pPr>
          </w:p>
          <w:p w:rsidR="00EC5DC5" w:rsidRPr="00EC5DC5" w:rsidRDefault="00EC5DC5" w:rsidP="005E0B69">
            <w:pPr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Only asked of persons aged 16+ living in households with at least 2 persons aged 16+ where the person has a partner living in the household</w:t>
            </w:r>
          </w:p>
          <w:p w:rsidR="00EC5DC5" w:rsidRPr="00EC5DC5" w:rsidRDefault="00EC5DC5" w:rsidP="005E0B69"/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1 More me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2 Balanced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3 More my partner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rFonts w:cs="Courier New"/>
                <w:shd w:val="clear" w:color="auto" w:fill="FFFFFF"/>
              </w:rPr>
            </w:pPr>
            <w:r w:rsidRPr="00EC5DC5">
              <w:rPr>
                <w:rFonts w:cs="Courier New"/>
                <w:shd w:val="clear" w:color="auto" w:fill="FFFFFF"/>
              </w:rPr>
              <w:t>dec_personal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Ability to decide about expenses for your own personal</w:t>
            </w:r>
          </w:p>
          <w:p w:rsidR="00EC5DC5" w:rsidRDefault="00EC5DC5" w:rsidP="005E0B69">
            <w:pPr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consumption, your leisure activities and hobbies</w:t>
            </w:r>
          </w:p>
          <w:p w:rsidR="00946F5A" w:rsidRPr="00EC5DC5" w:rsidRDefault="00946F5A" w:rsidP="005E0B69">
            <w:pPr>
              <w:rPr>
                <w:rFonts w:cs="Times New Roman"/>
                <w:bCs/>
              </w:rPr>
            </w:pPr>
          </w:p>
          <w:p w:rsidR="00EC5DC5" w:rsidRPr="00EC5DC5" w:rsidRDefault="00EC5DC5" w:rsidP="005E0B69">
            <w:r w:rsidRPr="00EC5DC5">
              <w:rPr>
                <w:rFonts w:cs="Times New Roman"/>
                <w:bCs/>
              </w:rPr>
              <w:t>Only asked of persons aged 16+ living in households with at least 2 persons aged 16+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1 Yes, always or almost always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2 Yes, sometimes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3 Never or almost never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rFonts w:cs="Courier New"/>
                <w:shd w:val="clear" w:color="auto" w:fill="FFFFFF"/>
              </w:rPr>
            </w:pPr>
            <w:r w:rsidRPr="00EC5DC5">
              <w:rPr>
                <w:rFonts w:cs="Courier New"/>
                <w:shd w:val="clear" w:color="auto" w:fill="FFFFFF"/>
              </w:rPr>
              <w:t>dec_child_need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Ability to decide about purchases for children’s needs (including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giving them pocket money)</w:t>
            </w:r>
          </w:p>
          <w:p w:rsidR="00946F5A" w:rsidRDefault="00946F5A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Only asked of persons aged 16+ living in a household with at least two persons aged 16+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with at least one child below 16 living in the household; siblings (aged 16+) of children below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16 who are not the only persons responsible for them (see example below), should be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</w:pPr>
            <w:r w:rsidRPr="00EC5DC5">
              <w:rPr>
                <w:rFonts w:cs="Times New Roman"/>
              </w:rPr>
              <w:t>excluded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1 Yes, always or almost always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2 Yes, sometimes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DC5">
              <w:rPr>
                <w:rFonts w:cs="Times New Roman"/>
              </w:rPr>
              <w:t>3 Never or almost never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rFonts w:cs="Courier New"/>
                <w:shd w:val="clear" w:color="auto" w:fill="FFFFFF"/>
              </w:rPr>
            </w:pPr>
            <w:r w:rsidRPr="00EC5DC5">
              <w:rPr>
                <w:rFonts w:cs="Courier New"/>
                <w:shd w:val="clear" w:color="auto" w:fill="FFFFFF"/>
              </w:rPr>
              <w:t>length_cohab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Length of cohabitation of the partners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</w:pPr>
            <w:r w:rsidRPr="00EC5DC5">
              <w:rPr>
                <w:rFonts w:cs="Times New Roman"/>
                <w:bCs/>
              </w:rPr>
              <w:t xml:space="preserve">Only asked of </w:t>
            </w:r>
            <w:r w:rsidRPr="00EC5DC5">
              <w:rPr>
                <w:rFonts w:cs="Times New Roman"/>
              </w:rPr>
              <w:t>persons aged 16+ member of a couple</w:t>
            </w:r>
          </w:p>
        </w:tc>
        <w:tc>
          <w:tcPr>
            <w:tcW w:w="3081" w:type="dxa"/>
          </w:tcPr>
          <w:p w:rsidR="00EC5DC5" w:rsidRDefault="004514CB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1=less than 5 years</w:t>
            </w:r>
          </w:p>
          <w:p w:rsidR="004514CB" w:rsidRDefault="004514CB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2=more than 5 and up to 10 years</w:t>
            </w:r>
          </w:p>
          <w:p w:rsidR="004514CB" w:rsidRDefault="004514CB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3=more than 10 and up to 20 years</w:t>
            </w:r>
          </w:p>
          <w:p w:rsidR="004514CB" w:rsidRDefault="004514CB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4=more than 20 and up to 30 years</w:t>
            </w:r>
          </w:p>
          <w:p w:rsidR="004514CB" w:rsidRDefault="004514CB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5=more than 30 and up to 40 years</w:t>
            </w:r>
          </w:p>
          <w:p w:rsidR="004514CB" w:rsidRDefault="004514CB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6=more than 40 and up to 50 years</w:t>
            </w:r>
          </w:p>
          <w:p w:rsidR="004514CB" w:rsidRPr="00EC5DC5" w:rsidRDefault="004514CB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7=over 50 years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rFonts w:cs="Courier New"/>
                <w:shd w:val="clear" w:color="auto" w:fill="FFFFFF"/>
              </w:rPr>
            </w:pPr>
            <w:r w:rsidRPr="00EC5DC5">
              <w:rPr>
                <w:rFonts w:cs="Courier New"/>
                <w:shd w:val="clear" w:color="auto" w:fill="FFFFFF"/>
              </w:rPr>
              <w:t>time_commute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Courier New"/>
                <w:shd w:val="clear" w:color="auto" w:fill="FFFFFF"/>
              </w:rPr>
            </w:pPr>
            <w:r w:rsidRPr="00EC5DC5">
              <w:rPr>
                <w:rFonts w:cs="Courier New"/>
                <w:shd w:val="clear" w:color="auto" w:fill="FFFFFF"/>
              </w:rPr>
              <w:t>Time spent commuting to and from work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Courier New"/>
                <w:shd w:val="clear" w:color="auto" w:fill="FFFFFF"/>
              </w:rPr>
            </w:pPr>
          </w:p>
          <w:p w:rsidR="00EC5DC5" w:rsidRPr="00EC5DC5" w:rsidRDefault="00EC5DC5" w:rsidP="005E0B69">
            <w:pPr>
              <w:autoSpaceDE w:val="0"/>
              <w:autoSpaceDN w:val="0"/>
              <w:adjustRightInd w:val="0"/>
            </w:pPr>
            <w:r w:rsidRPr="00EC5DC5">
              <w:rPr>
                <w:rFonts w:cs="Times New Roman"/>
                <w:bCs/>
              </w:rPr>
              <w:lastRenderedPageBreak/>
              <w:t>Only asked of persons aged 16+ living in households with at least 2 persons aged 16+</w:t>
            </w:r>
          </w:p>
        </w:tc>
        <w:tc>
          <w:tcPr>
            <w:tcW w:w="3081" w:type="dxa"/>
          </w:tcPr>
          <w:p w:rsidR="00EC5DC5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0= 0 hours</w:t>
            </w:r>
          </w:p>
          <w:p w:rsidR="004514CB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=1 hour</w:t>
            </w:r>
          </w:p>
          <w:p w:rsidR="004514CB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2=2 hours</w:t>
            </w:r>
          </w:p>
          <w:p w:rsidR="004514CB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3=3 hours</w:t>
            </w:r>
          </w:p>
          <w:p w:rsidR="004514CB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4=4 hours</w:t>
            </w:r>
          </w:p>
          <w:p w:rsidR="004514CB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5=5 hours</w:t>
            </w:r>
          </w:p>
          <w:p w:rsidR="004514CB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6=6 hours</w:t>
            </w:r>
          </w:p>
          <w:p w:rsidR="004514CB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7=7 hours</w:t>
            </w:r>
          </w:p>
          <w:p w:rsidR="004514CB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8=8 hours</w:t>
            </w:r>
          </w:p>
          <w:p w:rsidR="004514CB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9=9 hours</w:t>
            </w:r>
          </w:p>
          <w:p w:rsidR="004514CB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10=10 hours</w:t>
            </w:r>
          </w:p>
          <w:p w:rsidR="004514CB" w:rsidRPr="00EC5DC5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11=more than 10 hours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rFonts w:cs="Courier New"/>
                <w:shd w:val="clear" w:color="auto" w:fill="FFFFFF"/>
              </w:rPr>
            </w:pPr>
            <w:r w:rsidRPr="00EC5DC5">
              <w:rPr>
                <w:rFonts w:cs="Courier New"/>
                <w:color w:val="000000"/>
                <w:shd w:val="clear" w:color="auto" w:fill="FFFFFF"/>
              </w:rPr>
              <w:lastRenderedPageBreak/>
              <w:t>time_leisure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Time spent on leisure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</w:pPr>
            <w:r w:rsidRPr="00EC5DC5">
              <w:rPr>
                <w:rFonts w:cs="Times New Roman"/>
                <w:bCs/>
              </w:rPr>
              <w:t>Only asked of persons aged 16+ living in households with at least 2 persons aged 16+</w:t>
            </w:r>
          </w:p>
        </w:tc>
        <w:tc>
          <w:tcPr>
            <w:tcW w:w="3081" w:type="dxa"/>
          </w:tcPr>
          <w:p w:rsidR="00EC5DC5" w:rsidRDefault="004514CB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1=up to 10 hours</w:t>
            </w:r>
          </w:p>
          <w:p w:rsidR="004514CB" w:rsidRDefault="004514CB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2=more than 10 and up to 20 hours</w:t>
            </w:r>
          </w:p>
          <w:p w:rsidR="004514CB" w:rsidRDefault="004514CB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3=more than 20 and up to 30 hours</w:t>
            </w:r>
          </w:p>
          <w:p w:rsidR="004514CB" w:rsidRDefault="004514CB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4=more than 30 and up to 40 hours</w:t>
            </w:r>
          </w:p>
          <w:p w:rsidR="004514CB" w:rsidRDefault="004514CB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5=more than 40 and up to 50 hours</w:t>
            </w:r>
          </w:p>
          <w:p w:rsidR="004514CB" w:rsidRPr="00EC5DC5" w:rsidRDefault="004514CB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6=more than 50 hours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rFonts w:cs="Courier New"/>
                <w:color w:val="000000"/>
                <w:shd w:val="clear" w:color="auto" w:fill="FFFFFF"/>
              </w:rPr>
            </w:pPr>
            <w:r w:rsidRPr="00EC5DC5">
              <w:rPr>
                <w:rFonts w:cs="Courier New"/>
                <w:color w:val="000000"/>
                <w:shd w:val="clear" w:color="auto" w:fill="FFFFFF"/>
              </w:rPr>
              <w:t>house_work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Time spent on household work, child care and care for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other dependants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Only asked of persons aged 16+ living in households with at least 2 persons aged 16+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</w:pPr>
          </w:p>
        </w:tc>
        <w:tc>
          <w:tcPr>
            <w:tcW w:w="3081" w:type="dxa"/>
          </w:tcPr>
          <w:p w:rsidR="004514CB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1=up to 10 hours</w:t>
            </w:r>
          </w:p>
          <w:p w:rsidR="004514CB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2=more than 10 and up to 20 hours</w:t>
            </w:r>
          </w:p>
          <w:p w:rsidR="004514CB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3=more than 20 and up to 30 hours</w:t>
            </w:r>
          </w:p>
          <w:p w:rsidR="004514CB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4=more than 30 and up to 40 hours</w:t>
            </w:r>
          </w:p>
          <w:p w:rsidR="004514CB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5=more than 40 and up to 50 hours</w:t>
            </w:r>
          </w:p>
          <w:p w:rsidR="00EC5DC5" w:rsidRPr="00EC5DC5" w:rsidRDefault="004514CB" w:rsidP="004514C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6=more than 50 hours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rFonts w:cs="Courier New"/>
                <w:color w:val="000000"/>
                <w:shd w:val="clear" w:color="auto" w:fill="FFFFFF"/>
              </w:rPr>
            </w:pPr>
            <w:r w:rsidRPr="00EC5DC5">
              <w:rPr>
                <w:rFonts w:cs="Courier New"/>
                <w:color w:val="000000"/>
                <w:shd w:val="clear" w:color="auto" w:fill="FFFFFF"/>
              </w:rPr>
              <w:t>spent_on_self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Money spent per month for own use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Only asked of persons aged 16+ living in households with at least 2 persons aged 16+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</w:pPr>
          </w:p>
        </w:tc>
        <w:tc>
          <w:tcPr>
            <w:tcW w:w="3081" w:type="dxa"/>
          </w:tcPr>
          <w:p w:rsidR="00EC5DC5" w:rsidRDefault="002927E6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1=none</w:t>
            </w:r>
          </w:p>
          <w:p w:rsidR="002927E6" w:rsidRDefault="002927E6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2=up to €50</w:t>
            </w:r>
          </w:p>
          <w:p w:rsidR="002927E6" w:rsidRDefault="002927E6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3=more than €50 and up to €100</w:t>
            </w:r>
          </w:p>
          <w:p w:rsidR="002927E6" w:rsidRDefault="002927E6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4=more than €100 and up to €150</w:t>
            </w:r>
          </w:p>
          <w:p w:rsidR="002927E6" w:rsidRDefault="002927E6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5=more than €150 and up to €200</w:t>
            </w:r>
          </w:p>
          <w:p w:rsidR="002927E6" w:rsidRDefault="002927E6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6=more than €200 and up to €300</w:t>
            </w:r>
          </w:p>
          <w:p w:rsidR="002927E6" w:rsidRDefault="002927E6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7=more than €300 and up to €400</w:t>
            </w:r>
          </w:p>
          <w:p w:rsidR="002927E6" w:rsidRDefault="002927E6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8=more than €400 and up to €500</w:t>
            </w:r>
          </w:p>
          <w:p w:rsidR="002927E6" w:rsidRPr="00EC5DC5" w:rsidRDefault="002927E6" w:rsidP="005E0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9=more than €500</w:t>
            </w:r>
          </w:p>
        </w:tc>
      </w:tr>
      <w:tr w:rsidR="00EC5DC5" w:rsidRPr="00EC5DC5" w:rsidTr="005E0B69">
        <w:tc>
          <w:tcPr>
            <w:tcW w:w="3290" w:type="dxa"/>
          </w:tcPr>
          <w:p w:rsidR="00EC5DC5" w:rsidRPr="00EC5DC5" w:rsidRDefault="00EC5DC5" w:rsidP="005E0B69">
            <w:pPr>
              <w:rPr>
                <w:rFonts w:cs="Courier New"/>
                <w:color w:val="000000"/>
                <w:shd w:val="clear" w:color="auto" w:fill="FFFFFF"/>
              </w:rPr>
            </w:pPr>
            <w:r w:rsidRPr="00EC5DC5">
              <w:rPr>
                <w:rFonts w:cs="Courier New"/>
                <w:color w:val="000000"/>
                <w:shd w:val="clear" w:color="auto" w:fill="FFFFFF"/>
              </w:rPr>
              <w:t>spent_for child</w:t>
            </w:r>
          </w:p>
        </w:tc>
        <w:tc>
          <w:tcPr>
            <w:tcW w:w="3081" w:type="dxa"/>
          </w:tcPr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Money spent per month for children by the interviewed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Person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C5DC5">
              <w:rPr>
                <w:rFonts w:cs="Times New Roman"/>
                <w:bCs/>
              </w:rPr>
              <w:t>Only asked of persons aged 16+ living in households with at least 2 persons aged 16+</w:t>
            </w:r>
            <w:r w:rsidR="00946F5A">
              <w:rPr>
                <w:rFonts w:cs="Times New Roman"/>
                <w:bCs/>
              </w:rPr>
              <w:t xml:space="preserve"> with at least one child</w:t>
            </w:r>
          </w:p>
          <w:p w:rsidR="00EC5DC5" w:rsidRPr="00EC5DC5" w:rsidRDefault="00EC5DC5" w:rsidP="005E0B69">
            <w:pPr>
              <w:autoSpaceDE w:val="0"/>
              <w:autoSpaceDN w:val="0"/>
              <w:adjustRightInd w:val="0"/>
            </w:pPr>
          </w:p>
        </w:tc>
        <w:tc>
          <w:tcPr>
            <w:tcW w:w="3081" w:type="dxa"/>
          </w:tcPr>
          <w:p w:rsidR="002927E6" w:rsidRDefault="002927E6" w:rsidP="002927E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1=none</w:t>
            </w:r>
          </w:p>
          <w:p w:rsidR="002927E6" w:rsidRDefault="002927E6" w:rsidP="002927E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2=up to €50</w:t>
            </w:r>
          </w:p>
          <w:p w:rsidR="002927E6" w:rsidRDefault="002927E6" w:rsidP="002927E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3=more than €50 and up to €100</w:t>
            </w:r>
          </w:p>
          <w:p w:rsidR="002927E6" w:rsidRDefault="002927E6" w:rsidP="002927E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4=more than €100 and up to €150</w:t>
            </w:r>
          </w:p>
          <w:p w:rsidR="002927E6" w:rsidRDefault="002927E6" w:rsidP="002927E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5=more than €150 and up to </w:t>
            </w:r>
            <w:r>
              <w:rPr>
                <w:rFonts w:cs="Times New Roman"/>
              </w:rPr>
              <w:lastRenderedPageBreak/>
              <w:t>€200</w:t>
            </w:r>
          </w:p>
          <w:p w:rsidR="002927E6" w:rsidRDefault="002927E6" w:rsidP="002927E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6=more than €200 and up to €300</w:t>
            </w:r>
          </w:p>
          <w:p w:rsidR="002927E6" w:rsidRDefault="002927E6" w:rsidP="002927E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7=more than €300 and up to €400</w:t>
            </w:r>
          </w:p>
          <w:p w:rsidR="002927E6" w:rsidRDefault="002927E6" w:rsidP="002927E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8=more than €400 and up to €500</w:t>
            </w:r>
          </w:p>
          <w:p w:rsidR="00EC5DC5" w:rsidRPr="00EC5DC5" w:rsidRDefault="002927E6" w:rsidP="002927E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9=more than €500</w:t>
            </w:r>
          </w:p>
        </w:tc>
      </w:tr>
    </w:tbl>
    <w:p w:rsidR="00EC5DC5" w:rsidRPr="006702C2" w:rsidRDefault="00EC5DC5" w:rsidP="00EC5DC5">
      <w:pPr>
        <w:spacing w:after="0" w:line="240" w:lineRule="auto"/>
        <w:rPr>
          <w:rFonts w:eastAsia="Times New Roman" w:cs="Times New Roman"/>
          <w:b/>
        </w:rPr>
      </w:pPr>
    </w:p>
    <w:p w:rsidR="006702C2" w:rsidRPr="006702C2" w:rsidRDefault="006702C2" w:rsidP="006702C2">
      <w:pPr>
        <w:spacing w:after="0" w:line="240" w:lineRule="auto"/>
        <w:rPr>
          <w:rFonts w:eastAsia="Times New Roman" w:cs="Times New Roman"/>
          <w:b/>
        </w:rPr>
      </w:pPr>
    </w:p>
    <w:p w:rsidR="00590F1D" w:rsidRDefault="00590F1D"/>
    <w:sectPr w:rsidR="00590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02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91577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C2"/>
    <w:rsid w:val="001666B1"/>
    <w:rsid w:val="00240059"/>
    <w:rsid w:val="002927E6"/>
    <w:rsid w:val="004514CB"/>
    <w:rsid w:val="00590F1D"/>
    <w:rsid w:val="005E0B69"/>
    <w:rsid w:val="006702C2"/>
    <w:rsid w:val="0091702F"/>
    <w:rsid w:val="00946F5A"/>
    <w:rsid w:val="00D06339"/>
    <w:rsid w:val="00E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Caitriona O'Brien</dc:creator>
  <cp:lastModifiedBy>Caitriona O'Brien</cp:lastModifiedBy>
  <cp:revision>6</cp:revision>
  <cp:lastPrinted>2015-02-10T10:12:00Z</cp:lastPrinted>
  <dcterms:created xsi:type="dcterms:W3CDTF">2015-02-04T15:58:00Z</dcterms:created>
  <dcterms:modified xsi:type="dcterms:W3CDTF">2015-02-10T10:32:00Z</dcterms:modified>
</cp:coreProperties>
</file>